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425" w:rsidRPr="00B13F79" w:rsidRDefault="00957425" w:rsidP="00957425">
      <w:pPr>
        <w:pStyle w:val="a3"/>
        <w:tabs>
          <w:tab w:val="left" w:pos="0"/>
        </w:tabs>
        <w:ind w:right="-284"/>
        <w:jc w:val="center"/>
        <w:rPr>
          <w:color w:val="auto"/>
          <w:sz w:val="24"/>
          <w:szCs w:val="24"/>
        </w:rPr>
      </w:pPr>
      <w:r w:rsidRPr="00B13F79">
        <w:rPr>
          <w:color w:val="auto"/>
          <w:sz w:val="24"/>
          <w:szCs w:val="24"/>
        </w:rPr>
        <w:t>ЗАДАНИЯ ДЛЯ САМОСТОЯТЕЛЬНОЙ РАБОТЫ МАГИСТРАНТА С ПРЕПОДАВАТЕЛЕМ</w:t>
      </w:r>
    </w:p>
    <w:p w:rsidR="00F579CB" w:rsidRPr="00957425" w:rsidRDefault="00F579CB" w:rsidP="00F579CB">
      <w:pPr>
        <w:ind w:left="138" w:firstLine="425"/>
        <w:jc w:val="center"/>
        <w:rPr>
          <w:b/>
        </w:rPr>
      </w:pPr>
    </w:p>
    <w:p w:rsidR="00F579CB" w:rsidRPr="00E2160E" w:rsidRDefault="00F579CB" w:rsidP="00F579CB">
      <w:pPr>
        <w:ind w:left="138" w:firstLine="425"/>
        <w:jc w:val="center"/>
        <w:rPr>
          <w:b/>
        </w:rPr>
      </w:pPr>
      <w:r w:rsidRPr="00E2160E">
        <w:rPr>
          <w:b/>
        </w:rPr>
        <w:t xml:space="preserve">Тема </w:t>
      </w:r>
      <w:r w:rsidR="00A57ADA">
        <w:rPr>
          <w:b/>
        </w:rPr>
        <w:t>6</w:t>
      </w:r>
      <w:r w:rsidRPr="00E2160E">
        <w:rPr>
          <w:b/>
        </w:rPr>
        <w:t>. «Составление фрагментов карт опасных явлений: метели, туманы, гололед, изморозь, число дней с сильным ветром»</w:t>
      </w:r>
    </w:p>
    <w:p w:rsidR="00F579CB" w:rsidRPr="00E2160E" w:rsidRDefault="00F579CB" w:rsidP="00F579CB">
      <w:pPr>
        <w:pStyle w:val="a3"/>
        <w:tabs>
          <w:tab w:val="left" w:pos="180"/>
        </w:tabs>
        <w:ind w:right="-284" w:firstLine="567"/>
        <w:jc w:val="center"/>
        <w:rPr>
          <w:b/>
          <w:color w:val="auto"/>
          <w:sz w:val="24"/>
          <w:szCs w:val="24"/>
        </w:rPr>
      </w:pPr>
    </w:p>
    <w:p w:rsidR="00F579CB" w:rsidRPr="001778FE" w:rsidRDefault="00F579CB" w:rsidP="00F579CB">
      <w:pPr>
        <w:ind w:firstLine="709"/>
        <w:jc w:val="both"/>
        <w:rPr>
          <w:szCs w:val="28"/>
        </w:rPr>
      </w:pPr>
      <w:r w:rsidRPr="001778FE">
        <w:rPr>
          <w:szCs w:val="28"/>
        </w:rPr>
        <w:t>При разработке карт, отображающих распределение или параметры природных чрезвычайных ситуаций, должны учитываться принципы и природного и социально-экономического картографирования.</w:t>
      </w:r>
    </w:p>
    <w:p w:rsidR="00F579CB" w:rsidRPr="001778FE" w:rsidRDefault="00F579CB" w:rsidP="00F579CB">
      <w:pPr>
        <w:ind w:firstLine="709"/>
        <w:jc w:val="both"/>
        <w:rPr>
          <w:szCs w:val="28"/>
        </w:rPr>
      </w:pPr>
      <w:r w:rsidRPr="001778FE">
        <w:rPr>
          <w:szCs w:val="28"/>
        </w:rPr>
        <w:t>Основное содержание карт, их общегеографическая и математическая основы, дополнительное тематическое содержание,  принципы локализации чрезвычайных ситуаций и должны варьироваться в зависимости от конечного потребителя и назначения карты.</w:t>
      </w:r>
    </w:p>
    <w:p w:rsidR="00F579CB" w:rsidRPr="001778FE" w:rsidRDefault="00F579CB" w:rsidP="00F579CB">
      <w:pPr>
        <w:ind w:firstLine="709"/>
        <w:jc w:val="both"/>
        <w:rPr>
          <w:szCs w:val="28"/>
        </w:rPr>
      </w:pPr>
      <w:r w:rsidRPr="001778FE">
        <w:rPr>
          <w:szCs w:val="28"/>
        </w:rPr>
        <w:t>Можно выделить несколько основных групп потребителей карт природных чрезвычайных ситуаций. Основная цель данной классификации – подчеркнуть различия в методике картографирования для каждой из групп.</w:t>
      </w:r>
    </w:p>
    <w:p w:rsidR="00F579CB" w:rsidRPr="001778FE" w:rsidRDefault="00F579CB" w:rsidP="00F579CB">
      <w:pPr>
        <w:pStyle w:val="a5"/>
        <w:numPr>
          <w:ilvl w:val="0"/>
          <w:numId w:val="1"/>
        </w:numPr>
        <w:ind w:left="0" w:firstLine="709"/>
        <w:jc w:val="both"/>
        <w:rPr>
          <w:szCs w:val="28"/>
        </w:rPr>
      </w:pPr>
      <w:r w:rsidRPr="001778FE">
        <w:rPr>
          <w:szCs w:val="28"/>
        </w:rPr>
        <w:t>Карты информационно-просветительского назначения чаще всего составляются для широкой аудитории неспециалистов, в том числе школьников и студентов. Ни социальная, ни природная составляющая явления не является приоритетной, карта должна обладать высокой информативностью, но быть легко читаемой и не перегруженной содержанием.</w:t>
      </w:r>
    </w:p>
    <w:p w:rsidR="00F579CB" w:rsidRPr="001778FE" w:rsidRDefault="00F579CB" w:rsidP="00F579CB">
      <w:pPr>
        <w:pStyle w:val="a5"/>
        <w:numPr>
          <w:ilvl w:val="0"/>
          <w:numId w:val="1"/>
        </w:numPr>
        <w:ind w:left="0" w:firstLine="709"/>
        <w:jc w:val="both"/>
        <w:rPr>
          <w:szCs w:val="28"/>
        </w:rPr>
      </w:pPr>
      <w:r w:rsidRPr="001778FE">
        <w:rPr>
          <w:szCs w:val="28"/>
        </w:rPr>
        <w:t>Карты для экономической оценки последствий. Потребителями таких карт являются страховые компании, администрация региона, МЧС. Главное назначение карт для этих пользователей – экономическая оценка ущерба от ПЧС. Социально-экономическая составляющая в данном случае крайне важна и при составлении таких карт следует в большей степени подчеркивать именно ее.</w:t>
      </w:r>
    </w:p>
    <w:p w:rsidR="00F579CB" w:rsidRPr="001778FE" w:rsidRDefault="00F579CB" w:rsidP="00F579CB">
      <w:pPr>
        <w:pStyle w:val="a5"/>
        <w:numPr>
          <w:ilvl w:val="0"/>
          <w:numId w:val="1"/>
        </w:numPr>
        <w:ind w:left="0" w:firstLine="709"/>
        <w:jc w:val="both"/>
        <w:rPr>
          <w:szCs w:val="28"/>
        </w:rPr>
      </w:pPr>
      <w:r w:rsidRPr="001778FE">
        <w:rPr>
          <w:szCs w:val="28"/>
        </w:rPr>
        <w:t xml:space="preserve">Карты для оценки природных условий возникновения чрезвычайных ситуаций могут быть использованы </w:t>
      </w:r>
      <w:proofErr w:type="spellStart"/>
      <w:r w:rsidRPr="001778FE">
        <w:rPr>
          <w:szCs w:val="28"/>
        </w:rPr>
        <w:t>Казгидрометром</w:t>
      </w:r>
      <w:proofErr w:type="spellEnd"/>
      <w:r w:rsidRPr="001778FE">
        <w:rPr>
          <w:szCs w:val="28"/>
        </w:rPr>
        <w:t xml:space="preserve">, МЧС или географическими научными организациями. В мелком и </w:t>
      </w:r>
      <w:proofErr w:type="gramStart"/>
      <w:r w:rsidRPr="001778FE">
        <w:rPr>
          <w:szCs w:val="28"/>
        </w:rPr>
        <w:t>сверх</w:t>
      </w:r>
      <w:proofErr w:type="gramEnd"/>
      <w:r w:rsidRPr="001778FE">
        <w:rPr>
          <w:szCs w:val="28"/>
        </w:rPr>
        <w:t xml:space="preserve"> </w:t>
      </w:r>
      <w:proofErr w:type="gramStart"/>
      <w:r w:rsidRPr="001778FE">
        <w:rPr>
          <w:szCs w:val="28"/>
        </w:rPr>
        <w:t>мелком</w:t>
      </w:r>
      <w:proofErr w:type="gramEnd"/>
      <w:r w:rsidRPr="001778FE">
        <w:rPr>
          <w:szCs w:val="28"/>
        </w:rPr>
        <w:t xml:space="preserve"> масштабах возможно определение лишь общих закономерностей возникновения чрезвычайной ситуации в различных физико-географических условиях. Для анализа причин возникновения опасных явлений, приведших к чрезвычайной ситуации, важно уделить внимание отображению границ территории, пострадавшей в результате нее. В более крупных масштабах возможно более подробное изучение природных особенностей и причин возникновения подобного происшествия.</w:t>
      </w:r>
    </w:p>
    <w:p w:rsidR="00F579CB" w:rsidRPr="001778FE" w:rsidRDefault="00F579CB" w:rsidP="00F579CB">
      <w:pPr>
        <w:pStyle w:val="a5"/>
        <w:numPr>
          <w:ilvl w:val="0"/>
          <w:numId w:val="1"/>
        </w:numPr>
        <w:ind w:left="0" w:firstLine="709"/>
        <w:jc w:val="both"/>
        <w:rPr>
          <w:szCs w:val="28"/>
        </w:rPr>
      </w:pPr>
      <w:r w:rsidRPr="001778FE">
        <w:rPr>
          <w:szCs w:val="28"/>
        </w:rPr>
        <w:t>Карты для оценки параметров чрезвычайных ситуаций и их анализа. Оценка характеристик чрезвычайной ситуации (динамика во времени, статистика по районам, распределение на территории страны) может использоваться разными организациями. Приоритетным для таких карт является однородность принципов локализации чрезвычайных ситуаций. Карты должны обладать высокой информативностью и основываться на наиболее актуальной информации.</w:t>
      </w:r>
    </w:p>
    <w:p w:rsidR="00F579CB" w:rsidRPr="001778FE" w:rsidRDefault="00F579CB" w:rsidP="00F579CB">
      <w:pPr>
        <w:pStyle w:val="a5"/>
        <w:ind w:left="0" w:firstLine="709"/>
        <w:jc w:val="both"/>
        <w:rPr>
          <w:szCs w:val="28"/>
        </w:rPr>
      </w:pPr>
      <w:r w:rsidRPr="001778FE">
        <w:rPr>
          <w:szCs w:val="28"/>
        </w:rPr>
        <w:t>Степень полноты физико-географического и социально-экономического содержания на географической основе мелкомасштабных карт природных чрезвычайных ситуаций должна варьироваться в соответствии с выделенными группами пользователей. Из-за специфики и неоднородности информации о природных чрезвычайных ситуациях (текстовые данные, часто с информацией лишь о районе, где произошла ЧС) их пространственная локализация на мелкомасштабных картах часто бывает крайне затруднительна.</w:t>
      </w:r>
    </w:p>
    <w:p w:rsidR="00F579CB" w:rsidRPr="001778FE" w:rsidRDefault="00F579CB" w:rsidP="00F579CB">
      <w:pPr>
        <w:ind w:firstLine="709"/>
        <w:jc w:val="both"/>
        <w:rPr>
          <w:szCs w:val="28"/>
        </w:rPr>
      </w:pPr>
      <w:r w:rsidRPr="001778FE">
        <w:rPr>
          <w:szCs w:val="28"/>
        </w:rPr>
        <w:t xml:space="preserve">Однако вопрос достоверности пространственной локализации ЧС чрезвычайно важен, поскольку игнорирование этого вопроса может привести к неправильному картографическому анализу и повлечь за собой ошибки в оценке повторяемости ЧС и подверженности территории воздействию опасных природных процессов и явлений. </w:t>
      </w:r>
      <w:r w:rsidRPr="001778FE">
        <w:rPr>
          <w:szCs w:val="28"/>
        </w:rPr>
        <w:lastRenderedPageBreak/>
        <w:t>Вопрос пространственный локализации ЧС тесно связан с выбором способа картографического отображения информации.</w:t>
      </w:r>
    </w:p>
    <w:p w:rsidR="00F579CB" w:rsidRPr="001778FE" w:rsidRDefault="00F579CB" w:rsidP="00F579CB">
      <w:pPr>
        <w:ind w:firstLine="709"/>
        <w:jc w:val="both"/>
        <w:rPr>
          <w:szCs w:val="28"/>
        </w:rPr>
      </w:pPr>
      <w:r w:rsidRPr="001778FE">
        <w:rPr>
          <w:szCs w:val="28"/>
        </w:rPr>
        <w:t>Локализация ЧС в точках возможна с помощью способа значков, который используют для картографирования объектов, локализованных в пунктах, и не выражающихся в масштабе карты. Однако при большом количестве ЧС разного генезиса на ограниченной территории, их локализация в точках и отображение значковым способом может привести к сложностям при восприятии картографического произведения. Таким образом, в зависимости от назначения карты могут быть отображены фактические места, в которых зафиксированы ЧС, либо же административные центры и города, ближайшие к месту возникновения ЧС. Локализация в точках может также производиться в зависимости от степени тяжести ЧС – локальная к административным центрам районов, муниципальная – к центрам областей и т.д.</w:t>
      </w:r>
    </w:p>
    <w:p w:rsidR="00F579CB" w:rsidRPr="001778FE" w:rsidRDefault="00F579CB" w:rsidP="00F579CB">
      <w:pPr>
        <w:ind w:firstLine="709"/>
        <w:jc w:val="both"/>
        <w:rPr>
          <w:szCs w:val="28"/>
        </w:rPr>
      </w:pPr>
      <w:r w:rsidRPr="001778FE">
        <w:rPr>
          <w:szCs w:val="28"/>
        </w:rPr>
        <w:t>Часто информация о ЧС имеет привязку по областям и более точно место установить невозможно. В таком случае привязка должна происходить ко всей площади административного региона и использоваться должен способ картодиаграммы для абсолютных показателей или картограммы для относительных.</w:t>
      </w:r>
    </w:p>
    <w:p w:rsidR="00F579CB" w:rsidRPr="001778FE" w:rsidRDefault="00F579CB" w:rsidP="00F579CB">
      <w:pPr>
        <w:ind w:firstLine="709"/>
        <w:jc w:val="both"/>
        <w:rPr>
          <w:szCs w:val="28"/>
        </w:rPr>
      </w:pPr>
      <w:r w:rsidRPr="001778FE">
        <w:rPr>
          <w:szCs w:val="28"/>
        </w:rPr>
        <w:t>В случаях, когда существует более подробная информация о месте ЧС, в качестве способа картографирования возможно применение ареала (относительного или абсолютного). Ареал распространения ЧС может быть применен для карт научно-просветительского назначения – в случаях, когда точная локализация не важна, однако необходимо продемонстрировать распределения ЧС для широкого круга пользователей. В некоторых случаях (и в более крупных масштабах) возможна линейная локализация ЧС и отображение их с помощью линейных знаков. Это целесообразно для ЧС, вызванных такими явлениями, как сложные отложения, гололед (непосредственное влияние оказывается на линейные объекты) или наводнения.</w:t>
      </w:r>
    </w:p>
    <w:p w:rsidR="00F579CB" w:rsidRPr="001778FE" w:rsidRDefault="00F579CB" w:rsidP="00F579CB">
      <w:pPr>
        <w:ind w:firstLine="709"/>
        <w:jc w:val="both"/>
        <w:rPr>
          <w:szCs w:val="28"/>
        </w:rPr>
      </w:pPr>
      <w:r w:rsidRPr="001778FE">
        <w:rPr>
          <w:szCs w:val="28"/>
        </w:rPr>
        <w:t xml:space="preserve">В качестве дополнительного тематического содержания также стоит наносить на карты районы распространения потенциально провоцируемых явлений (например, на картах </w:t>
      </w:r>
      <w:proofErr w:type="gramStart"/>
      <w:r w:rsidRPr="001778FE">
        <w:rPr>
          <w:szCs w:val="28"/>
        </w:rPr>
        <w:t>ЧС, вызванных сильными снегопадами стоит</w:t>
      </w:r>
      <w:proofErr w:type="gramEnd"/>
      <w:r w:rsidRPr="001778FE">
        <w:rPr>
          <w:szCs w:val="28"/>
        </w:rPr>
        <w:t xml:space="preserve"> отображать лавиноопасные районы).</w:t>
      </w:r>
    </w:p>
    <w:p w:rsidR="00F579CB" w:rsidRPr="001778FE" w:rsidRDefault="00F579CB" w:rsidP="00F579CB">
      <w:pPr>
        <w:ind w:firstLine="709"/>
        <w:jc w:val="both"/>
        <w:rPr>
          <w:szCs w:val="28"/>
        </w:rPr>
      </w:pPr>
      <w:r w:rsidRPr="001778FE">
        <w:rPr>
          <w:szCs w:val="28"/>
        </w:rPr>
        <w:t>Надежность карт природных ЧС, главным образом, зависит от источника информации о них (полнота, достоверность и новизна) и от способов локализации ЧС на картах. Неправильное позиционирование ЧС может привести к недооценке подверженности региона опасным природным явлениям и к ошибкам при анализе пространственно-временного распределения ЧС. Некорректный подбор способов картографического отображения ЧС может затруднить прочтение карты и усложнить визуальный и картографический анализ. В отношении исследований, проводимых по картам, в том числе и природных чрезвычайных ситуаций, основные источники ошибок носят концептуальный, географический и картографический характер (хотя нельзя исключать и человеческий фактор, который проявляется в коммуникационных технических ошибках). Концептуальный и картографический факторы связаны с трудностями сбора, систематизации, обработки данных о ЧС и их пространственным отображением на картах.</w:t>
      </w:r>
    </w:p>
    <w:p w:rsidR="00F579CB" w:rsidRPr="001778FE" w:rsidRDefault="00F579CB" w:rsidP="00F579CB">
      <w:pPr>
        <w:ind w:firstLine="709"/>
        <w:jc w:val="both"/>
        <w:rPr>
          <w:szCs w:val="28"/>
        </w:rPr>
      </w:pPr>
      <w:r w:rsidRPr="001778FE">
        <w:rPr>
          <w:szCs w:val="28"/>
        </w:rPr>
        <w:t xml:space="preserve">Двойственный (социально-экономический и природный) характер генезиса природных ЧС часто является причиной возникновения географических ошибок при проведении исследования по картам. Для анализа причин возникновения ЧС и их пространственно-временного распределения на какой-либо территории необходимо обладать полной информацией о состоянии отраслей хозяйства, степени износа ЖКХ, информированности местного населения и скорости реагирования местных властей на возникшую ситуацию;  также необходимы данные о характеристиках явления, повлекшего ущерб, его интенсивности и продолжительности. </w:t>
      </w:r>
    </w:p>
    <w:p w:rsidR="00F579CB" w:rsidRDefault="00F579CB" w:rsidP="00F579CB">
      <w:pPr>
        <w:ind w:firstLine="709"/>
        <w:jc w:val="both"/>
        <w:rPr>
          <w:szCs w:val="28"/>
        </w:rPr>
      </w:pPr>
      <w:r>
        <w:rPr>
          <w:szCs w:val="28"/>
        </w:rPr>
        <w:t>Задание:</w:t>
      </w:r>
    </w:p>
    <w:p w:rsidR="00BC14A0" w:rsidRDefault="00F579CB" w:rsidP="00F579CB">
      <w:pPr>
        <w:ind w:firstLine="709"/>
        <w:jc w:val="both"/>
        <w:rPr>
          <w:szCs w:val="28"/>
        </w:rPr>
      </w:pPr>
      <w:r w:rsidRPr="003E12B9">
        <w:rPr>
          <w:szCs w:val="28"/>
        </w:rPr>
        <w:t>На основе тематических карт ВКО создать фрагмент карты опасных явлений с разработкой системы условных знаков.</w:t>
      </w:r>
    </w:p>
    <w:p w:rsidR="00634836" w:rsidRDefault="00634836" w:rsidP="00634836">
      <w:pPr>
        <w:pStyle w:val="a3"/>
        <w:tabs>
          <w:tab w:val="left" w:pos="180"/>
        </w:tabs>
        <w:jc w:val="center"/>
        <w:rPr>
          <w:color w:val="auto"/>
          <w:sz w:val="24"/>
          <w:szCs w:val="24"/>
        </w:rPr>
      </w:pPr>
      <w:r>
        <w:rPr>
          <w:color w:val="auto"/>
          <w:sz w:val="24"/>
          <w:szCs w:val="24"/>
        </w:rPr>
        <w:lastRenderedPageBreak/>
        <w:t>СПИСОК ЛИТЕРАТУРЫ</w:t>
      </w:r>
    </w:p>
    <w:p w:rsidR="00634836" w:rsidRDefault="00634836" w:rsidP="00634836">
      <w:pPr>
        <w:pStyle w:val="a3"/>
        <w:ind w:left="360"/>
        <w:jc w:val="center"/>
        <w:rPr>
          <w:sz w:val="24"/>
          <w:szCs w:val="24"/>
        </w:rPr>
      </w:pPr>
    </w:p>
    <w:p w:rsidR="00634836" w:rsidRDefault="00634836" w:rsidP="00634836">
      <w:pPr>
        <w:pStyle w:val="a5"/>
        <w:numPr>
          <w:ilvl w:val="0"/>
          <w:numId w:val="2"/>
        </w:numPr>
        <w:tabs>
          <w:tab w:val="left" w:pos="284"/>
        </w:tabs>
        <w:spacing w:after="200"/>
        <w:ind w:left="0" w:firstLine="709"/>
        <w:jc w:val="both"/>
        <w:rPr>
          <w:lang w:val="en-US"/>
        </w:rPr>
      </w:pPr>
      <w:r>
        <w:rPr>
          <w:lang w:val="en-US"/>
        </w:rPr>
        <w:t xml:space="preserve">M. </w:t>
      </w:r>
      <w:proofErr w:type="spellStart"/>
      <w:r>
        <w:rPr>
          <w:lang w:val="en-US"/>
        </w:rPr>
        <w:t>Konecny</w:t>
      </w:r>
      <w:proofErr w:type="spellEnd"/>
      <w:r>
        <w:rPr>
          <w:lang w:val="en-US"/>
        </w:rPr>
        <w:t xml:space="preserve">, S. </w:t>
      </w:r>
      <w:proofErr w:type="spellStart"/>
      <w:r>
        <w:rPr>
          <w:lang w:val="en-US"/>
        </w:rPr>
        <w:t>Zlatova</w:t>
      </w:r>
      <w:proofErr w:type="spellEnd"/>
      <w:r>
        <w:rPr>
          <w:lang w:val="en-US"/>
        </w:rPr>
        <w:t>. Geographic information and cartography for risk and crisis management. – Springer, 2010. -  451c.</w:t>
      </w:r>
    </w:p>
    <w:p w:rsidR="00634836" w:rsidRDefault="00634836" w:rsidP="00634836">
      <w:pPr>
        <w:pStyle w:val="a5"/>
        <w:numPr>
          <w:ilvl w:val="0"/>
          <w:numId w:val="2"/>
        </w:numPr>
        <w:tabs>
          <w:tab w:val="left" w:pos="284"/>
        </w:tabs>
        <w:autoSpaceDE w:val="0"/>
        <w:autoSpaceDN w:val="0"/>
        <w:adjustRightInd w:val="0"/>
        <w:spacing w:after="200"/>
        <w:ind w:left="0" w:firstLine="709"/>
        <w:jc w:val="both"/>
        <w:rPr>
          <w:rFonts w:eastAsiaTheme="minorEastAsia"/>
          <w:lang w:eastAsia="ko-KR"/>
        </w:rPr>
      </w:pPr>
      <w:r>
        <w:rPr>
          <w:rFonts w:eastAsiaTheme="minorEastAsia"/>
          <w:lang w:eastAsia="ko-KR"/>
        </w:rPr>
        <w:t xml:space="preserve">Трубина Л.К. </w:t>
      </w:r>
      <w:proofErr w:type="spellStart"/>
      <w:r>
        <w:rPr>
          <w:rFonts w:eastAsiaTheme="minorEastAsia"/>
          <w:lang w:eastAsia="ko-KR"/>
        </w:rPr>
        <w:t>Геоинформационные</w:t>
      </w:r>
      <w:proofErr w:type="spellEnd"/>
      <w:r>
        <w:rPr>
          <w:rFonts w:eastAsiaTheme="minorEastAsia"/>
          <w:lang w:eastAsia="ko-KR"/>
        </w:rPr>
        <w:t xml:space="preserve"> системы. Конспект лекций. </w:t>
      </w:r>
      <w:proofErr w:type="gramStart"/>
      <w:r>
        <w:rPr>
          <w:rFonts w:eastAsiaTheme="minorEastAsia"/>
          <w:lang w:eastAsia="ko-KR"/>
        </w:rPr>
        <w:t>–Н</w:t>
      </w:r>
      <w:proofErr w:type="gramEnd"/>
      <w:r>
        <w:rPr>
          <w:rFonts w:eastAsiaTheme="minorEastAsia"/>
          <w:lang w:eastAsia="ko-KR"/>
        </w:rPr>
        <w:t>овосибирск: ЦИТ СГГА, 2007.</w:t>
      </w:r>
    </w:p>
    <w:p w:rsidR="00634836" w:rsidRDefault="00634836" w:rsidP="00634836">
      <w:pPr>
        <w:tabs>
          <w:tab w:val="left" w:pos="284"/>
        </w:tabs>
        <w:autoSpaceDE w:val="0"/>
        <w:autoSpaceDN w:val="0"/>
        <w:adjustRightInd w:val="0"/>
        <w:ind w:firstLine="709"/>
        <w:jc w:val="both"/>
        <w:rPr>
          <w:rFonts w:eastAsiaTheme="minorEastAsia"/>
          <w:lang w:eastAsia="ko-KR"/>
        </w:rPr>
      </w:pPr>
      <w:r>
        <w:rPr>
          <w:rFonts w:eastAsiaTheme="minorEastAsia"/>
          <w:lang w:eastAsia="ko-KR"/>
        </w:rPr>
        <w:t xml:space="preserve">3. Баранов, А.М. </w:t>
      </w:r>
      <w:proofErr w:type="spellStart"/>
      <w:r>
        <w:rPr>
          <w:rFonts w:eastAsiaTheme="minorEastAsia"/>
          <w:lang w:eastAsia="ko-KR"/>
        </w:rPr>
        <w:t>Берлянт</w:t>
      </w:r>
      <w:proofErr w:type="spellEnd"/>
      <w:r>
        <w:rPr>
          <w:rFonts w:eastAsiaTheme="minorEastAsia"/>
          <w:lang w:eastAsia="ko-KR"/>
        </w:rPr>
        <w:t xml:space="preserve">, Е.Г. Капралов и др. - М.: ГИС Ассоциация, 1999. -204 </w:t>
      </w:r>
      <w:proofErr w:type="gramStart"/>
      <w:r>
        <w:rPr>
          <w:rFonts w:eastAsiaTheme="minorEastAsia"/>
          <w:lang w:eastAsia="ko-KR"/>
        </w:rPr>
        <w:t>с</w:t>
      </w:r>
      <w:proofErr w:type="gramEnd"/>
      <w:r>
        <w:rPr>
          <w:rFonts w:eastAsiaTheme="minorEastAsia"/>
          <w:lang w:eastAsia="ko-KR"/>
        </w:rPr>
        <w:t>.</w:t>
      </w:r>
    </w:p>
    <w:p w:rsidR="00634836" w:rsidRDefault="00634836" w:rsidP="00634836">
      <w:pPr>
        <w:tabs>
          <w:tab w:val="left" w:pos="284"/>
        </w:tabs>
        <w:autoSpaceDE w:val="0"/>
        <w:autoSpaceDN w:val="0"/>
        <w:adjustRightInd w:val="0"/>
        <w:ind w:firstLine="709"/>
        <w:jc w:val="both"/>
        <w:rPr>
          <w:rFonts w:eastAsiaTheme="minorEastAsia"/>
          <w:lang w:eastAsia="ko-KR"/>
        </w:rPr>
      </w:pPr>
      <w:r>
        <w:rPr>
          <w:rFonts w:eastAsiaTheme="minorEastAsia"/>
          <w:lang w:eastAsia="ko-KR"/>
        </w:rPr>
        <w:t xml:space="preserve">4. ГОСТ РФ 50828–95. </w:t>
      </w:r>
      <w:proofErr w:type="spellStart"/>
      <w:r>
        <w:rPr>
          <w:rFonts w:eastAsiaTheme="minorEastAsia"/>
          <w:lang w:eastAsia="ko-KR"/>
        </w:rPr>
        <w:t>Геоинформационное</w:t>
      </w:r>
      <w:proofErr w:type="spellEnd"/>
      <w:r>
        <w:rPr>
          <w:rFonts w:eastAsiaTheme="minorEastAsia"/>
          <w:lang w:eastAsia="ko-KR"/>
        </w:rPr>
        <w:t xml:space="preserve"> картографирование. Пространственные данные, цифровые и электронные карты. Общие требования.</w:t>
      </w:r>
    </w:p>
    <w:p w:rsidR="00634836" w:rsidRDefault="00634836" w:rsidP="00634836">
      <w:pPr>
        <w:tabs>
          <w:tab w:val="left" w:pos="284"/>
        </w:tabs>
        <w:autoSpaceDE w:val="0"/>
        <w:autoSpaceDN w:val="0"/>
        <w:adjustRightInd w:val="0"/>
        <w:ind w:firstLine="709"/>
        <w:jc w:val="both"/>
        <w:rPr>
          <w:rFonts w:eastAsiaTheme="minorEastAsia"/>
          <w:lang w:eastAsia="ko-KR"/>
        </w:rPr>
      </w:pPr>
      <w:r>
        <w:rPr>
          <w:rFonts w:eastAsiaTheme="minorEastAsia"/>
          <w:lang w:eastAsia="ko-KR"/>
        </w:rPr>
        <w:t>5. Ромашова Л.А., Николаева О.Н. Основы экологического картографирования. – Новосибирск: ЦИТ СГГА, 2007.</w:t>
      </w:r>
    </w:p>
    <w:p w:rsidR="00634836" w:rsidRDefault="00634836" w:rsidP="00634836">
      <w:pPr>
        <w:tabs>
          <w:tab w:val="left" w:pos="284"/>
        </w:tabs>
        <w:autoSpaceDE w:val="0"/>
        <w:autoSpaceDN w:val="0"/>
        <w:adjustRightInd w:val="0"/>
        <w:ind w:firstLine="709"/>
        <w:jc w:val="both"/>
        <w:rPr>
          <w:rFonts w:eastAsiaTheme="minorEastAsia"/>
          <w:lang w:eastAsia="ko-KR"/>
        </w:rPr>
      </w:pPr>
      <w:r>
        <w:rPr>
          <w:rFonts w:eastAsiaTheme="minorEastAsia"/>
          <w:lang w:eastAsia="ko-KR"/>
        </w:rPr>
        <w:t xml:space="preserve">6. Федоров А.И., Паншин Е.И., </w:t>
      </w:r>
      <w:proofErr w:type="spellStart"/>
      <w:r>
        <w:rPr>
          <w:rFonts w:eastAsiaTheme="minorEastAsia"/>
          <w:lang w:eastAsia="ko-KR"/>
        </w:rPr>
        <w:t>Голдырев</w:t>
      </w:r>
      <w:proofErr w:type="spellEnd"/>
      <w:r>
        <w:rPr>
          <w:rFonts w:eastAsiaTheme="minorEastAsia"/>
          <w:lang w:eastAsia="ko-KR"/>
        </w:rPr>
        <w:t xml:space="preserve"> Л.Т. </w:t>
      </w:r>
      <w:proofErr w:type="spellStart"/>
      <w:r>
        <w:rPr>
          <w:rFonts w:eastAsiaTheme="minorEastAsia"/>
          <w:lang w:eastAsia="ko-KR"/>
        </w:rPr>
        <w:t>Геоинформационные</w:t>
      </w:r>
      <w:proofErr w:type="spellEnd"/>
      <w:r>
        <w:rPr>
          <w:rFonts w:eastAsiaTheme="minorEastAsia"/>
          <w:lang w:eastAsia="ko-KR"/>
        </w:rPr>
        <w:t xml:space="preserve"> основы природопользования. – Новосибирск: ЦИТ СГГА, 2006.</w:t>
      </w:r>
    </w:p>
    <w:p w:rsidR="00634836" w:rsidRDefault="00634836" w:rsidP="00634836">
      <w:pPr>
        <w:tabs>
          <w:tab w:val="left" w:pos="284"/>
        </w:tabs>
        <w:autoSpaceDE w:val="0"/>
        <w:autoSpaceDN w:val="0"/>
        <w:adjustRightInd w:val="0"/>
        <w:ind w:firstLine="709"/>
        <w:jc w:val="both"/>
        <w:rPr>
          <w:rFonts w:eastAsiaTheme="minorEastAsia"/>
          <w:lang w:eastAsia="ko-KR"/>
        </w:rPr>
      </w:pPr>
      <w:r>
        <w:rPr>
          <w:rFonts w:eastAsiaTheme="minorEastAsia"/>
          <w:lang w:eastAsia="ko-KR"/>
        </w:rPr>
        <w:t xml:space="preserve">7. </w:t>
      </w:r>
      <w:proofErr w:type="spellStart"/>
      <w:r>
        <w:rPr>
          <w:rFonts w:eastAsiaTheme="minorEastAsia"/>
          <w:lang w:eastAsia="ko-KR"/>
        </w:rPr>
        <w:t>Ерунова</w:t>
      </w:r>
      <w:proofErr w:type="spellEnd"/>
      <w:r>
        <w:rPr>
          <w:rFonts w:eastAsiaTheme="minorEastAsia"/>
          <w:lang w:eastAsia="ko-KR"/>
        </w:rPr>
        <w:t xml:space="preserve"> М.Г. Географические и земельно-информационные системы. Ч.2. Картографирование средствами инструментальной ГИС </w:t>
      </w:r>
      <w:proofErr w:type="spellStart"/>
      <w:r>
        <w:rPr>
          <w:rFonts w:eastAsiaTheme="minorEastAsia"/>
          <w:lang w:eastAsia="ko-KR"/>
        </w:rPr>
        <w:t>MapInfo</w:t>
      </w:r>
      <w:proofErr w:type="spellEnd"/>
      <w:r>
        <w:rPr>
          <w:rFonts w:eastAsiaTheme="minorEastAsia"/>
          <w:lang w:eastAsia="ko-KR"/>
        </w:rPr>
        <w:t>.: Метод</w:t>
      </w:r>
      <w:proofErr w:type="gramStart"/>
      <w:r>
        <w:rPr>
          <w:rFonts w:eastAsiaTheme="minorEastAsia"/>
          <w:lang w:eastAsia="ko-KR"/>
        </w:rPr>
        <w:t>.</w:t>
      </w:r>
      <w:proofErr w:type="gramEnd"/>
      <w:r>
        <w:rPr>
          <w:rFonts w:eastAsiaTheme="minorEastAsia"/>
          <w:lang w:eastAsia="ko-KR"/>
        </w:rPr>
        <w:t xml:space="preserve"> </w:t>
      </w:r>
      <w:proofErr w:type="gramStart"/>
      <w:r>
        <w:rPr>
          <w:rFonts w:eastAsiaTheme="minorEastAsia"/>
          <w:lang w:eastAsia="ko-KR"/>
        </w:rPr>
        <w:t>у</w:t>
      </w:r>
      <w:proofErr w:type="gramEnd"/>
      <w:r>
        <w:rPr>
          <w:rFonts w:eastAsiaTheme="minorEastAsia"/>
          <w:lang w:eastAsia="ko-KR"/>
        </w:rPr>
        <w:t xml:space="preserve">казания / М.Г. </w:t>
      </w:r>
      <w:proofErr w:type="spellStart"/>
      <w:r>
        <w:rPr>
          <w:rFonts w:eastAsiaTheme="minorEastAsia"/>
          <w:lang w:eastAsia="ko-KR"/>
        </w:rPr>
        <w:t>Ерунова</w:t>
      </w:r>
      <w:proofErr w:type="spellEnd"/>
      <w:r>
        <w:rPr>
          <w:rFonts w:eastAsiaTheme="minorEastAsia"/>
          <w:lang w:eastAsia="ko-KR"/>
        </w:rPr>
        <w:t xml:space="preserve">, А.А. </w:t>
      </w:r>
      <w:proofErr w:type="spellStart"/>
      <w:r>
        <w:rPr>
          <w:rFonts w:eastAsiaTheme="minorEastAsia"/>
          <w:lang w:eastAsia="ko-KR"/>
        </w:rPr>
        <w:t>Гостева</w:t>
      </w:r>
      <w:proofErr w:type="spellEnd"/>
      <w:r>
        <w:rPr>
          <w:rFonts w:eastAsiaTheme="minorEastAsia"/>
          <w:lang w:eastAsia="ko-KR"/>
        </w:rPr>
        <w:t xml:space="preserve">; </w:t>
      </w:r>
      <w:proofErr w:type="spellStart"/>
      <w:r>
        <w:rPr>
          <w:rFonts w:eastAsiaTheme="minorEastAsia"/>
          <w:lang w:eastAsia="ko-KR"/>
        </w:rPr>
        <w:t>Краснояр</w:t>
      </w:r>
      <w:proofErr w:type="spellEnd"/>
      <w:r>
        <w:rPr>
          <w:rFonts w:eastAsiaTheme="minorEastAsia"/>
          <w:lang w:eastAsia="ko-KR"/>
        </w:rPr>
        <w:t xml:space="preserve">. </w:t>
      </w:r>
      <w:proofErr w:type="spellStart"/>
      <w:r>
        <w:rPr>
          <w:rFonts w:eastAsiaTheme="minorEastAsia"/>
          <w:lang w:eastAsia="ko-KR"/>
        </w:rPr>
        <w:t>гос</w:t>
      </w:r>
      <w:proofErr w:type="spellEnd"/>
      <w:r>
        <w:rPr>
          <w:rFonts w:eastAsiaTheme="minorEastAsia"/>
          <w:lang w:eastAsia="ko-KR"/>
        </w:rPr>
        <w:t xml:space="preserve">. </w:t>
      </w:r>
      <w:proofErr w:type="spellStart"/>
      <w:r>
        <w:rPr>
          <w:rFonts w:eastAsiaTheme="minorEastAsia"/>
          <w:lang w:eastAsia="ko-KR"/>
        </w:rPr>
        <w:t>аграр</w:t>
      </w:r>
      <w:proofErr w:type="spellEnd"/>
      <w:r>
        <w:rPr>
          <w:rFonts w:eastAsiaTheme="minorEastAsia"/>
          <w:lang w:eastAsia="ko-KR"/>
        </w:rPr>
        <w:t>. ун-т. – Красноярск, 2004. – 84с.</w:t>
      </w:r>
    </w:p>
    <w:p w:rsidR="00634836" w:rsidRDefault="00634836" w:rsidP="00634836">
      <w:pPr>
        <w:tabs>
          <w:tab w:val="left" w:pos="284"/>
        </w:tabs>
        <w:autoSpaceDE w:val="0"/>
        <w:autoSpaceDN w:val="0"/>
        <w:adjustRightInd w:val="0"/>
        <w:ind w:firstLine="709"/>
        <w:jc w:val="both"/>
        <w:rPr>
          <w:rFonts w:eastAsiaTheme="minorEastAsia"/>
          <w:lang w:eastAsia="ko-KR"/>
        </w:rPr>
      </w:pPr>
      <w:r>
        <w:rPr>
          <w:rFonts w:eastAsiaTheme="minorEastAsia"/>
          <w:lang w:eastAsia="ko-KR"/>
        </w:rPr>
        <w:t xml:space="preserve">8. Маликов Б.Н., </w:t>
      </w:r>
      <w:proofErr w:type="spellStart"/>
      <w:r>
        <w:rPr>
          <w:rFonts w:eastAsiaTheme="minorEastAsia"/>
          <w:lang w:eastAsia="ko-KR"/>
        </w:rPr>
        <w:t>Пошивайло</w:t>
      </w:r>
      <w:proofErr w:type="spellEnd"/>
      <w:r>
        <w:rPr>
          <w:rFonts w:eastAsiaTheme="minorEastAsia"/>
          <w:lang w:eastAsia="ko-KR"/>
        </w:rPr>
        <w:t xml:space="preserve"> Я.Г. Составление и подготовка к изданию карт и атласов с использованием компьютерных технологий: Монография. – Новосибирск: СГГА, 2002. – 89с.</w:t>
      </w:r>
    </w:p>
    <w:p w:rsidR="00634836" w:rsidRDefault="00634836" w:rsidP="00634836">
      <w:pPr>
        <w:ind w:firstLine="709"/>
        <w:jc w:val="both"/>
        <w:rPr>
          <w:rFonts w:eastAsiaTheme="minorEastAsia"/>
          <w:lang w:eastAsia="ko-KR"/>
        </w:rPr>
      </w:pPr>
      <w:r>
        <w:rPr>
          <w:rFonts w:eastAsiaTheme="minorEastAsia"/>
          <w:lang w:eastAsia="ko-KR"/>
        </w:rPr>
        <w:t xml:space="preserve">9. </w:t>
      </w:r>
      <w:proofErr w:type="spellStart"/>
      <w:r>
        <w:rPr>
          <w:rFonts w:eastAsiaTheme="minorEastAsia"/>
          <w:lang w:eastAsia="ko-KR"/>
        </w:rPr>
        <w:t>Дорожко</w:t>
      </w:r>
      <w:proofErr w:type="spellEnd"/>
      <w:r>
        <w:rPr>
          <w:rFonts w:eastAsiaTheme="minorEastAsia"/>
          <w:lang w:eastAsia="ko-KR"/>
        </w:rPr>
        <w:t xml:space="preserve"> С.В., </w:t>
      </w:r>
      <w:proofErr w:type="spellStart"/>
      <w:r>
        <w:rPr>
          <w:rFonts w:eastAsiaTheme="minorEastAsia"/>
          <w:lang w:eastAsia="ko-KR"/>
        </w:rPr>
        <w:t>Пустовит</w:t>
      </w:r>
      <w:proofErr w:type="spellEnd"/>
      <w:r>
        <w:rPr>
          <w:rFonts w:eastAsiaTheme="minorEastAsia"/>
          <w:lang w:eastAsia="ko-KR"/>
        </w:rPr>
        <w:t xml:space="preserve"> В.Т. Чрезвычайные ситуации и их </w:t>
      </w:r>
      <w:proofErr w:type="spellStart"/>
      <w:r>
        <w:rPr>
          <w:rFonts w:eastAsiaTheme="minorEastAsia"/>
          <w:lang w:eastAsia="ko-KR"/>
        </w:rPr>
        <w:t>преупреждение</w:t>
      </w:r>
      <w:proofErr w:type="spellEnd"/>
      <w:r>
        <w:rPr>
          <w:rFonts w:eastAsiaTheme="minorEastAsia"/>
          <w:lang w:eastAsia="ko-KR"/>
        </w:rPr>
        <w:t xml:space="preserve">. – Мн.: </w:t>
      </w:r>
      <w:proofErr w:type="spellStart"/>
      <w:r>
        <w:rPr>
          <w:rFonts w:eastAsiaTheme="minorEastAsia"/>
          <w:lang w:eastAsia="ko-KR"/>
        </w:rPr>
        <w:t>Технопринт</w:t>
      </w:r>
      <w:proofErr w:type="spellEnd"/>
      <w:r>
        <w:rPr>
          <w:rFonts w:eastAsiaTheme="minorEastAsia"/>
          <w:lang w:eastAsia="ko-KR"/>
        </w:rPr>
        <w:t>, 2001. – 222 с.</w:t>
      </w:r>
    </w:p>
    <w:p w:rsidR="00634836" w:rsidRDefault="00634836" w:rsidP="00634836">
      <w:pPr>
        <w:ind w:firstLine="709"/>
        <w:jc w:val="both"/>
        <w:rPr>
          <w:rFonts w:eastAsiaTheme="minorEastAsia"/>
          <w:lang w:eastAsia="ko-KR"/>
        </w:rPr>
      </w:pPr>
      <w:r>
        <w:rPr>
          <w:rFonts w:eastAsiaTheme="minorEastAsia"/>
          <w:lang w:eastAsia="ko-KR"/>
        </w:rPr>
        <w:t xml:space="preserve">10. Баринов А.В., </w:t>
      </w:r>
      <w:proofErr w:type="spellStart"/>
      <w:r>
        <w:rPr>
          <w:rFonts w:eastAsiaTheme="minorEastAsia"/>
          <w:lang w:eastAsia="ko-KR"/>
        </w:rPr>
        <w:t>Седнев</w:t>
      </w:r>
      <w:proofErr w:type="spellEnd"/>
      <w:r>
        <w:rPr>
          <w:rFonts w:eastAsiaTheme="minorEastAsia"/>
          <w:lang w:eastAsia="ko-KR"/>
        </w:rPr>
        <w:t xml:space="preserve"> В.А. Опасные природные процессы. – Мн.: </w:t>
      </w:r>
      <w:proofErr w:type="spellStart"/>
      <w:r>
        <w:rPr>
          <w:rFonts w:eastAsiaTheme="minorEastAsia"/>
          <w:lang w:eastAsia="ko-KR"/>
        </w:rPr>
        <w:t>Технопринт</w:t>
      </w:r>
      <w:proofErr w:type="spellEnd"/>
      <w:r>
        <w:rPr>
          <w:rFonts w:eastAsiaTheme="minorEastAsia"/>
          <w:lang w:eastAsia="ko-KR"/>
        </w:rPr>
        <w:t>, 2009. – 340 с.</w:t>
      </w:r>
    </w:p>
    <w:p w:rsidR="00634836" w:rsidRDefault="00634836" w:rsidP="00634836">
      <w:pPr>
        <w:ind w:firstLine="709"/>
        <w:jc w:val="both"/>
      </w:pPr>
      <w:r>
        <w:rPr>
          <w:rFonts w:eastAsiaTheme="minorEastAsia"/>
          <w:lang w:eastAsia="ko-KR"/>
        </w:rPr>
        <w:t>11. Закон РК «О чрезвычайных ситуациях природного и техногенного характера» (с изменениями и дополнениями по состоянию на 03.07.2013 г.</w:t>
      </w:r>
      <w:proofErr w:type="gramStart"/>
      <w:r>
        <w:rPr>
          <w:rFonts w:eastAsiaTheme="minorEastAsia"/>
          <w:lang w:eastAsia="ko-KR"/>
        </w:rPr>
        <w:t xml:space="preserve"> )</w:t>
      </w:r>
      <w:proofErr w:type="gramEnd"/>
    </w:p>
    <w:p w:rsidR="00634836" w:rsidRDefault="00634836" w:rsidP="00634836">
      <w:pPr>
        <w:pStyle w:val="a3"/>
        <w:rPr>
          <w:b/>
          <w:sz w:val="24"/>
          <w:szCs w:val="24"/>
        </w:rPr>
      </w:pPr>
    </w:p>
    <w:p w:rsidR="00634836" w:rsidRDefault="00634836" w:rsidP="00634836">
      <w:pPr>
        <w:pStyle w:val="a3"/>
        <w:tabs>
          <w:tab w:val="left" w:pos="180"/>
        </w:tabs>
        <w:ind w:firstLine="720"/>
        <w:jc w:val="center"/>
        <w:rPr>
          <w:color w:val="auto"/>
          <w:sz w:val="24"/>
          <w:szCs w:val="24"/>
        </w:rPr>
      </w:pPr>
    </w:p>
    <w:p w:rsidR="00634836" w:rsidRDefault="00634836" w:rsidP="00F579CB">
      <w:pPr>
        <w:ind w:firstLine="709"/>
        <w:jc w:val="both"/>
        <w:rPr>
          <w:szCs w:val="28"/>
        </w:rPr>
      </w:pPr>
    </w:p>
    <w:p w:rsidR="00634836" w:rsidRDefault="00634836" w:rsidP="00F579CB">
      <w:pPr>
        <w:ind w:firstLine="709"/>
        <w:jc w:val="both"/>
        <w:rPr>
          <w:szCs w:val="28"/>
        </w:rPr>
      </w:pPr>
    </w:p>
    <w:p w:rsidR="00634836" w:rsidRDefault="00634836" w:rsidP="00F579CB">
      <w:pPr>
        <w:ind w:firstLine="709"/>
        <w:jc w:val="both"/>
      </w:pPr>
    </w:p>
    <w:sectPr w:rsidR="00634836"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4266A"/>
    <w:multiLevelType w:val="hybridMultilevel"/>
    <w:tmpl w:val="AC06CEB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1613015"/>
    <w:multiLevelType w:val="hybridMultilevel"/>
    <w:tmpl w:val="6C9ABB50"/>
    <w:lvl w:ilvl="0" w:tplc="8A9E6CE6">
      <w:start w:val="1"/>
      <w:numFmt w:val="decimal"/>
      <w:lvlText w:val="%1"/>
      <w:lvlJc w:val="left"/>
      <w:pPr>
        <w:ind w:left="2462" w:hanging="1044"/>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F579CB"/>
    <w:rsid w:val="00000D30"/>
    <w:rsid w:val="0001425D"/>
    <w:rsid w:val="0005411F"/>
    <w:rsid w:val="00173396"/>
    <w:rsid w:val="001C6D3D"/>
    <w:rsid w:val="00361478"/>
    <w:rsid w:val="00577776"/>
    <w:rsid w:val="00631C62"/>
    <w:rsid w:val="00634836"/>
    <w:rsid w:val="00777F34"/>
    <w:rsid w:val="007A3F03"/>
    <w:rsid w:val="009273D5"/>
    <w:rsid w:val="00957425"/>
    <w:rsid w:val="009E053F"/>
    <w:rsid w:val="00A555FF"/>
    <w:rsid w:val="00A57ADA"/>
    <w:rsid w:val="00B3074B"/>
    <w:rsid w:val="00B40F4F"/>
    <w:rsid w:val="00B51696"/>
    <w:rsid w:val="00BC14A0"/>
    <w:rsid w:val="00BD2E05"/>
    <w:rsid w:val="00CA3D05"/>
    <w:rsid w:val="00CE482E"/>
    <w:rsid w:val="00CF6018"/>
    <w:rsid w:val="00D13DF7"/>
    <w:rsid w:val="00D30B60"/>
    <w:rsid w:val="00F579CB"/>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9CB"/>
    <w:pPr>
      <w:ind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F579CB"/>
    <w:pPr>
      <w:shd w:val="clear" w:color="auto" w:fill="FFFFFF"/>
      <w:autoSpaceDE w:val="0"/>
      <w:autoSpaceDN w:val="0"/>
      <w:adjustRightInd w:val="0"/>
    </w:pPr>
    <w:rPr>
      <w:color w:val="545454"/>
      <w:sz w:val="22"/>
      <w:szCs w:val="22"/>
    </w:rPr>
  </w:style>
  <w:style w:type="character" w:customStyle="1" w:styleId="a4">
    <w:name w:val="Основной текст Знак"/>
    <w:basedOn w:val="a0"/>
    <w:link w:val="a3"/>
    <w:semiHidden/>
    <w:rsid w:val="00F579CB"/>
    <w:rPr>
      <w:rFonts w:ascii="Times New Roman" w:eastAsia="Times New Roman" w:hAnsi="Times New Roman" w:cs="Times New Roman"/>
      <w:color w:val="545454"/>
      <w:shd w:val="clear" w:color="auto" w:fill="FFFFFF"/>
      <w:lang w:eastAsia="ru-RU"/>
    </w:rPr>
  </w:style>
  <w:style w:type="paragraph" w:styleId="a5">
    <w:name w:val="List Paragraph"/>
    <w:basedOn w:val="a"/>
    <w:uiPriority w:val="34"/>
    <w:qFormat/>
    <w:rsid w:val="00F579CB"/>
    <w:pPr>
      <w:ind w:left="720"/>
      <w:contextualSpacing/>
    </w:pPr>
  </w:style>
</w:styles>
</file>

<file path=word/webSettings.xml><?xml version="1.0" encoding="utf-8"?>
<w:webSettings xmlns:r="http://schemas.openxmlformats.org/officeDocument/2006/relationships" xmlns:w="http://schemas.openxmlformats.org/wordprocessingml/2006/main">
  <w:divs>
    <w:div w:id="1445423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1257</Words>
  <Characters>7166</Characters>
  <Application>Microsoft Office Word</Application>
  <DocSecurity>0</DocSecurity>
  <Lines>59</Lines>
  <Paragraphs>16</Paragraphs>
  <ScaleCrop>false</ScaleCrop>
  <Company>EKTU</Company>
  <LinksUpToDate>false</LinksUpToDate>
  <CharactersWithSpaces>8407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4</cp:revision>
  <dcterms:created xsi:type="dcterms:W3CDTF">2016-10-11T02:40:00Z</dcterms:created>
  <dcterms:modified xsi:type="dcterms:W3CDTF">2016-10-11T04:43:00Z</dcterms:modified>
</cp:coreProperties>
</file>